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437A" w14:textId="7A6802B2" w:rsidR="006A76D4" w:rsidRPr="00393498" w:rsidRDefault="00335CBE" w:rsidP="00E21C1F">
      <w:pPr>
        <w:rPr>
          <w:b/>
          <w:bCs/>
          <w:sz w:val="28"/>
          <w:szCs w:val="28"/>
        </w:rPr>
      </w:pPr>
      <w:r>
        <w:rPr>
          <w:b/>
          <w:bCs/>
          <w:sz w:val="28"/>
          <w:szCs w:val="28"/>
        </w:rPr>
        <w:t>F</w:t>
      </w:r>
      <w:r w:rsidR="006A76D4" w:rsidRPr="00393498">
        <w:rPr>
          <w:b/>
          <w:bCs/>
          <w:sz w:val="28"/>
          <w:szCs w:val="28"/>
        </w:rPr>
        <w:t xml:space="preserve">aith &amp; Belief Policy Collective </w:t>
      </w:r>
      <w:r w:rsidR="00943891">
        <w:rPr>
          <w:b/>
          <w:bCs/>
          <w:sz w:val="28"/>
          <w:szCs w:val="28"/>
        </w:rPr>
        <w:t>(F&amp;BPC)</w:t>
      </w:r>
      <w:r>
        <w:rPr>
          <w:b/>
          <w:bCs/>
          <w:sz w:val="28"/>
          <w:szCs w:val="28"/>
        </w:rPr>
        <w:t xml:space="preserve"> – Founding Document </w:t>
      </w:r>
    </w:p>
    <w:p w14:paraId="149124D0" w14:textId="14DC0FBF" w:rsidR="006A76D4" w:rsidRDefault="006A76D4" w:rsidP="00E21C1F">
      <w:pPr>
        <w:rPr>
          <w:b/>
          <w:bCs/>
        </w:rPr>
      </w:pPr>
      <w:r>
        <w:rPr>
          <w:b/>
          <w:bCs/>
        </w:rPr>
        <w:t>Rationale</w:t>
      </w:r>
    </w:p>
    <w:p w14:paraId="36C5ED37" w14:textId="3AE034A2" w:rsidR="00DC55C9" w:rsidRPr="0089361F" w:rsidRDefault="00DC55C9" w:rsidP="00E21C1F">
      <w:r w:rsidRPr="0089361F">
        <w:t>The F&amp;BPC</w:t>
      </w:r>
      <w:r w:rsidR="00031F48">
        <w:t xml:space="preserve"> emerged in the run up to the 2024 General Election in </w:t>
      </w:r>
      <w:r w:rsidRPr="0089361F">
        <w:t xml:space="preserve">response </w:t>
      </w:r>
      <w:r w:rsidR="0093423B">
        <w:t>to</w:t>
      </w:r>
      <w:r w:rsidRPr="0089361F">
        <w:t xml:space="preserve"> the need for an inclusive, multi faith and belief approach to policymaking at a time of increasing social polarisation. This collective of thinkers f</w:t>
      </w:r>
      <w:r w:rsidR="00FC20CD">
        <w:t>ro</w:t>
      </w:r>
      <w:r w:rsidRPr="0089361F">
        <w:t xml:space="preserve">m different faith and belief backgrounds is </w:t>
      </w:r>
      <w:r w:rsidR="00FF42E0">
        <w:t>committed to</w:t>
      </w:r>
      <w:r w:rsidRPr="0089361F">
        <w:t xml:space="preserve"> generating </w:t>
      </w:r>
      <w:r w:rsidR="003600E8" w:rsidRPr="004039D8">
        <w:t xml:space="preserve">innovative </w:t>
      </w:r>
      <w:r w:rsidRPr="004039D8">
        <w:t>ideas</w:t>
      </w:r>
      <w:r w:rsidR="003600E8" w:rsidRPr="004039D8">
        <w:t>, methods and recommendations</w:t>
      </w:r>
      <w:r w:rsidRPr="0089361F">
        <w:t xml:space="preserve">. </w:t>
      </w:r>
      <w:r w:rsidR="00FF42E0">
        <w:t>P</w:t>
      </w:r>
      <w:r w:rsidRPr="0089361F">
        <w:t xml:space="preserve">articipants are committed to disagreeing well and to the task of presenting clear policy ideas that give space </w:t>
      </w:r>
      <w:r w:rsidR="0089361F">
        <w:t>for</w:t>
      </w:r>
      <w:r w:rsidRPr="0089361F">
        <w:t xml:space="preserve"> difference based on a collective commitment to our shared humanity.</w:t>
      </w:r>
      <w:r w:rsidR="00B933B7">
        <w:t xml:space="preserve"> This approach was embodied in the collective’s </w:t>
      </w:r>
      <w:r w:rsidR="003600E8">
        <w:t>published</w:t>
      </w:r>
      <w:r w:rsidR="00B933B7">
        <w:t xml:space="preserve"> </w:t>
      </w:r>
      <w:hyperlink r:id="rId8" w:history="1">
        <w:r w:rsidR="00B933B7">
          <w:rPr>
            <w:rStyle w:val="Hyperlink"/>
          </w:rPr>
          <w:t>letter to an incoming government</w:t>
        </w:r>
      </w:hyperlink>
      <w:r w:rsidR="00B933B7">
        <w:t xml:space="preserve">.  </w:t>
      </w:r>
    </w:p>
    <w:p w14:paraId="05CEF0B2" w14:textId="7DB785FA" w:rsidR="00EB7CEC" w:rsidRDefault="00DC55C9" w:rsidP="00E21C1F">
      <w:r>
        <w:t>The F&amp;BPC recognises the need</w:t>
      </w:r>
      <w:r w:rsidR="00C86C2B">
        <w:t xml:space="preserve"> for </w:t>
      </w:r>
      <w:r w:rsidR="00C86C2B" w:rsidRPr="00C86C2B">
        <w:t xml:space="preserve">a profound and strategic re-imagining of the role and contribution of religion and belief in British society. </w:t>
      </w:r>
      <w:r w:rsidR="005D2667">
        <w:t>C</w:t>
      </w:r>
      <w:r w:rsidR="00C86C2B" w:rsidRPr="00C86C2B">
        <w:t xml:space="preserve">itizens of </w:t>
      </w:r>
      <w:r w:rsidR="00EB7CEC">
        <w:t>diverse</w:t>
      </w:r>
      <w:r w:rsidR="00C86C2B" w:rsidRPr="00C86C2B">
        <w:t xml:space="preserve"> faiths and </w:t>
      </w:r>
      <w:r w:rsidR="0093423B">
        <w:t>beliefs</w:t>
      </w:r>
      <w:r w:rsidR="00C86C2B" w:rsidRPr="00C86C2B">
        <w:t xml:space="preserve"> are </w:t>
      </w:r>
      <w:r w:rsidR="00C50D8E">
        <w:t xml:space="preserve">facing </w:t>
      </w:r>
      <w:r w:rsidR="00BF33E7">
        <w:t xml:space="preserve">serious, </w:t>
      </w:r>
      <w:r w:rsidR="00C50D8E">
        <w:t>immediate hardships and challenges</w:t>
      </w:r>
      <w:r w:rsidR="00C86C2B" w:rsidRPr="00C86C2B">
        <w:t xml:space="preserve"> in the context of the poly-crises now facing us. </w:t>
      </w:r>
      <w:r w:rsidR="00EB7CEC">
        <w:t xml:space="preserve">The last year has witnessed alarming increases in Antisemitism and Islamophobia; one in three children live in relative poverty in the UK; and in the summer of 2024 we witnessed the worst rioting and unrest on the streets of some of our cities and towns in a generation. </w:t>
      </w:r>
    </w:p>
    <w:p w14:paraId="4C1AF764" w14:textId="0C379D33" w:rsidR="00C86C2B" w:rsidRDefault="00EB7CEC" w:rsidP="00E21C1F">
      <w:r w:rsidRPr="002F2D3D">
        <w:t xml:space="preserve">Whilst </w:t>
      </w:r>
      <w:r w:rsidR="00C50D8E" w:rsidRPr="002F2D3D">
        <w:t xml:space="preserve">attention to </w:t>
      </w:r>
      <w:r w:rsidR="00CC4717" w:rsidRPr="002F2D3D">
        <w:t>these short-term</w:t>
      </w:r>
      <w:r w:rsidR="00C50D8E" w:rsidRPr="002F2D3D">
        <w:t xml:space="preserve"> needs </w:t>
      </w:r>
      <w:r w:rsidR="00CC4717" w:rsidRPr="002F2D3D">
        <w:t xml:space="preserve">will always dominate policy responses, there is also the imperative to </w:t>
      </w:r>
      <w:r w:rsidR="00C50D8E" w:rsidRPr="002F2D3D">
        <w:t>facilitate new ways of connecting and collaborating with others</w:t>
      </w:r>
      <w:r w:rsidR="00CC4717" w:rsidRPr="002F2D3D">
        <w:t xml:space="preserve"> that will help generate proactive and long-term solutions</w:t>
      </w:r>
      <w:r w:rsidR="00254D24" w:rsidRPr="002F2D3D">
        <w:t>.</w:t>
      </w:r>
      <w:r w:rsidR="00CC4717" w:rsidRPr="002F2D3D">
        <w:t xml:space="preserve"> </w:t>
      </w:r>
      <w:r w:rsidRPr="002F2D3D">
        <w:t xml:space="preserve"> This will</w:t>
      </w:r>
      <w:r w:rsidR="00C50D8E" w:rsidRPr="002F2D3D">
        <w:t xml:space="preserve"> ensure different communities </w:t>
      </w:r>
      <w:r w:rsidR="00C86C2B" w:rsidRPr="002F2D3D">
        <w:t>make a</w:t>
      </w:r>
      <w:r w:rsidR="00CC4717" w:rsidRPr="002F2D3D">
        <w:t>n impact</w:t>
      </w:r>
      <w:r w:rsidR="00C86C2B" w:rsidRPr="002F2D3D">
        <w:t xml:space="preserve"> within a</w:t>
      </w:r>
      <w:r w:rsidR="00C86C2B" w:rsidRPr="00C86C2B">
        <w:t xml:space="preserve"> national framework which does not allow for discrimination of people based on their chosen religion or belief but recognises that religion and belief are valuable resources of motivation and participation, integral to the tasks of repairing and re-humanising our society</w:t>
      </w:r>
      <w:r w:rsidR="00C86C2B">
        <w:t xml:space="preserve">. </w:t>
      </w:r>
    </w:p>
    <w:p w14:paraId="69EFBC6A" w14:textId="2C034F14" w:rsidR="008E7914" w:rsidRDefault="008E7914" w:rsidP="00E21C1F">
      <w:r w:rsidRPr="008E7914">
        <w:t xml:space="preserve">The knowledge and practice embodied in our religious and belief communities are integral to proactively creating the strong and resilient relationships required for the immense challenges that lie ahead. Yet, there is no </w:t>
      </w:r>
      <w:r w:rsidR="006C01AD">
        <w:t>collective voice to project the perspectives</w:t>
      </w:r>
      <w:r w:rsidRPr="008E7914">
        <w:t xml:space="preserve"> of the</w:t>
      </w:r>
      <w:r w:rsidR="006C01AD">
        <w:t xml:space="preserve"> full</w:t>
      </w:r>
      <w:r w:rsidRPr="008E7914">
        <w:t xml:space="preserve"> faith and belief sector at the policy level</w:t>
      </w:r>
      <w:r w:rsidR="00CA5A03">
        <w:t xml:space="preserve">. </w:t>
      </w:r>
      <w:r w:rsidR="006C01AD">
        <w:t>Constituted as a broad and diverse collective of faith-and-belief actors, the F&amp;BPC therefore</w:t>
      </w:r>
      <w:r w:rsidRPr="008E7914">
        <w:t xml:space="preserve"> claims </w:t>
      </w:r>
      <w:r w:rsidR="00E50EB8">
        <w:t xml:space="preserve">a mandate </w:t>
      </w:r>
      <w:r w:rsidRPr="008E7914">
        <w:t xml:space="preserve">to bring </w:t>
      </w:r>
      <w:r w:rsidR="006C01AD">
        <w:t xml:space="preserve">sector </w:t>
      </w:r>
      <w:r w:rsidRPr="008E7914">
        <w:t xml:space="preserve">ideas and insights to the policymaking table. The collective shall serve as an effective cross-sector voice </w:t>
      </w:r>
      <w:r w:rsidR="00E50EB8">
        <w:t>to</w:t>
      </w:r>
      <w:r w:rsidR="00031F48">
        <w:t xml:space="preserve"> </w:t>
      </w:r>
      <w:r w:rsidRPr="008E7914">
        <w:t>complement</w:t>
      </w:r>
      <w:r w:rsidR="006C01AD">
        <w:t xml:space="preserve"> and augment</w:t>
      </w:r>
      <w:r w:rsidRPr="008E7914">
        <w:t xml:space="preserve"> the work of existing thinktanks including those that serve the concerns of specific belief or faith communities</w:t>
      </w:r>
      <w:r w:rsidR="006C01AD">
        <w:t xml:space="preserve"> or operate with an international perspective</w:t>
      </w:r>
      <w:r w:rsidRPr="008E7914">
        <w:t>.</w:t>
      </w:r>
    </w:p>
    <w:p w14:paraId="179CE738" w14:textId="7D4D2D9E" w:rsidR="006A76D4" w:rsidRDefault="006A76D4" w:rsidP="00E21C1F">
      <w:pPr>
        <w:rPr>
          <w:b/>
          <w:bCs/>
        </w:rPr>
      </w:pPr>
      <w:r w:rsidRPr="006A76D4">
        <w:rPr>
          <w:b/>
          <w:bCs/>
        </w:rPr>
        <w:t xml:space="preserve">Purpose </w:t>
      </w:r>
    </w:p>
    <w:p w14:paraId="6837E72F" w14:textId="0AACF7DD" w:rsidR="00CF36D6" w:rsidRDefault="00A77D4F" w:rsidP="00E21C1F">
      <w:r w:rsidRPr="002F2D3D">
        <w:t>To leverage the unique perspective of faith and belief communities to promote effective and inclusive policymaking through expertise based on lived experience</w:t>
      </w:r>
      <w:r w:rsidR="00C93158" w:rsidRPr="002F2D3D">
        <w:t xml:space="preserve"> and research, </w:t>
      </w:r>
      <w:r w:rsidR="00A20FD9" w:rsidRPr="002F2D3D">
        <w:t>acting as a constructive critical friend to policymakers</w:t>
      </w:r>
      <w:r w:rsidRPr="002F2D3D">
        <w:t>.</w:t>
      </w:r>
      <w:r w:rsidRPr="00A77D4F">
        <w:t> </w:t>
      </w:r>
    </w:p>
    <w:p w14:paraId="1AFD18AA" w14:textId="7C6F0A31" w:rsidR="00393498" w:rsidRDefault="00393498" w:rsidP="00E21C1F">
      <w:pPr>
        <w:rPr>
          <w:b/>
          <w:bCs/>
        </w:rPr>
      </w:pPr>
      <w:r>
        <w:rPr>
          <w:b/>
          <w:bCs/>
        </w:rPr>
        <w:t>Objectives</w:t>
      </w:r>
      <w:r w:rsidR="00A77D4F">
        <w:rPr>
          <w:b/>
          <w:bCs/>
        </w:rPr>
        <w:t xml:space="preserve"> </w:t>
      </w:r>
    </w:p>
    <w:p w14:paraId="7AA7F2F1" w14:textId="4137A25E" w:rsidR="00393498" w:rsidRDefault="000774A8" w:rsidP="00E21C1F">
      <w:pPr>
        <w:pStyle w:val="ListParagraph"/>
        <w:numPr>
          <w:ilvl w:val="0"/>
          <w:numId w:val="4"/>
        </w:numPr>
      </w:pPr>
      <w:r>
        <w:t>Voice</w:t>
      </w:r>
      <w:r w:rsidR="00393498">
        <w:t xml:space="preserve">: To </w:t>
      </w:r>
      <w:r w:rsidR="006110FD">
        <w:t>project</w:t>
      </w:r>
      <w:r w:rsidR="00393498" w:rsidRPr="00EC1B92">
        <w:t xml:space="preserve"> </w:t>
      </w:r>
      <w:r w:rsidR="006110FD">
        <w:t xml:space="preserve">the voices of </w:t>
      </w:r>
      <w:r w:rsidR="00393498">
        <w:t xml:space="preserve">different </w:t>
      </w:r>
      <w:r w:rsidR="00393498" w:rsidRPr="00EC1B92">
        <w:t xml:space="preserve">faith and belief communities in policymaking </w:t>
      </w:r>
      <w:r w:rsidR="006110FD">
        <w:t>fora</w:t>
      </w:r>
    </w:p>
    <w:p w14:paraId="182008CE" w14:textId="73F62387" w:rsidR="00393498" w:rsidRDefault="000774A8" w:rsidP="00E21C1F">
      <w:pPr>
        <w:pStyle w:val="ListParagraph"/>
        <w:numPr>
          <w:ilvl w:val="0"/>
          <w:numId w:val="4"/>
        </w:numPr>
      </w:pPr>
      <w:r>
        <w:t>Uphold</w:t>
      </w:r>
      <w:r w:rsidR="00C50D8E">
        <w:t>: To model and influence conditions that underpin and enhance the safety and wellbeing of faith and belief communities, having regard for human rights</w:t>
      </w:r>
      <w:r w:rsidR="006C67AB">
        <w:t xml:space="preserve"> as enshrined in international law such as the UDHR</w:t>
      </w:r>
      <w:r w:rsidR="00C50D8E">
        <w:t xml:space="preserve"> </w:t>
      </w:r>
      <w:r w:rsidR="006C67AB">
        <w:t xml:space="preserve">(1948) </w:t>
      </w:r>
      <w:r w:rsidR="00C50D8E">
        <w:t>and the principle of freedom of religion or belief</w:t>
      </w:r>
    </w:p>
    <w:p w14:paraId="1FFE870D" w14:textId="666F6E4F" w:rsidR="00393498" w:rsidRDefault="000774A8" w:rsidP="00E21C1F">
      <w:pPr>
        <w:pStyle w:val="ListParagraph"/>
        <w:numPr>
          <w:ilvl w:val="0"/>
          <w:numId w:val="4"/>
        </w:numPr>
      </w:pPr>
      <w:r>
        <w:t>Educate</w:t>
      </w:r>
      <w:r w:rsidR="00393498">
        <w:t>: To improve the faith and belief sensitivity of local government, schools, and other institutions which provide essential services.</w:t>
      </w:r>
    </w:p>
    <w:p w14:paraId="1A0291F9" w14:textId="61BC0875" w:rsidR="00CA5A03" w:rsidRPr="00B50910" w:rsidRDefault="00335CBE" w:rsidP="00E21C1F">
      <w:pPr>
        <w:pStyle w:val="ListParagraph"/>
        <w:numPr>
          <w:ilvl w:val="0"/>
          <w:numId w:val="4"/>
        </w:numPr>
      </w:pPr>
      <w:r w:rsidRPr="00335CBE">
        <w:lastRenderedPageBreak/>
        <w:t>Innovat</w:t>
      </w:r>
      <w:r w:rsidR="000774A8">
        <w:t>e</w:t>
      </w:r>
      <w:r w:rsidRPr="00335CBE">
        <w:t xml:space="preserve">: To integrate </w:t>
      </w:r>
      <w:r w:rsidR="005D2667">
        <w:t>cutting-edge</w:t>
      </w:r>
      <w:r w:rsidR="005D2667" w:rsidRPr="00335CBE">
        <w:t xml:space="preserve"> </w:t>
      </w:r>
      <w:r w:rsidRPr="00335CBE">
        <w:t>faith</w:t>
      </w:r>
      <w:r>
        <w:t>-</w:t>
      </w:r>
      <w:r w:rsidRPr="00335CBE">
        <w:t>and</w:t>
      </w:r>
      <w:r>
        <w:t>-</w:t>
      </w:r>
      <w:r w:rsidRPr="00335CBE">
        <w:t>belief</w:t>
      </w:r>
      <w:r>
        <w:t>-</w:t>
      </w:r>
      <w:r w:rsidRPr="00335CBE">
        <w:t xml:space="preserve">based practices </w:t>
      </w:r>
      <w:r w:rsidR="005D2667">
        <w:t>supporting</w:t>
      </w:r>
      <w:r w:rsidR="005D2667" w:rsidRPr="00335CBE">
        <w:t xml:space="preserve"> </w:t>
      </w:r>
      <w:r w:rsidRPr="00335CBE">
        <w:t>community resilience, cohesion and social flourishing into policymaking agendas at local, regional and national levels.</w:t>
      </w:r>
    </w:p>
    <w:p w14:paraId="6A8D7907" w14:textId="0E5CD275" w:rsidR="00C86C2B" w:rsidRDefault="00C86C2B" w:rsidP="00E21C1F">
      <w:pPr>
        <w:rPr>
          <w:b/>
          <w:bCs/>
        </w:rPr>
      </w:pPr>
      <w:r w:rsidRPr="00404C55">
        <w:rPr>
          <w:b/>
          <w:bCs/>
        </w:rPr>
        <w:t>Values</w:t>
      </w:r>
    </w:p>
    <w:p w14:paraId="267DA968" w14:textId="77777777" w:rsidR="002F2D3D" w:rsidRDefault="000774A8" w:rsidP="00E21C1F">
      <w:r>
        <w:t xml:space="preserve">At the heart of the F&amp;BPC is a commitment to building meaningful and lasting relationships amongst </w:t>
      </w:r>
      <w:r w:rsidR="009F5CDC">
        <w:t>its</w:t>
      </w:r>
      <w:r>
        <w:t xml:space="preserve"> participa</w:t>
      </w:r>
      <w:r w:rsidR="009F5CDC">
        <w:t>nts</w:t>
      </w:r>
      <w:r w:rsidR="006C67AB">
        <w:t xml:space="preserve">, and </w:t>
      </w:r>
      <w:r w:rsidR="009F5CDC">
        <w:t xml:space="preserve">that the effectiveness of the F&amp;BPC is dependent on </w:t>
      </w:r>
      <w:r w:rsidR="006C67AB">
        <w:t>its</w:t>
      </w:r>
      <w:r w:rsidR="009F5CDC">
        <w:t xml:space="preserve"> ability to develop such relationships. This does not imply that we must all agree. However, participants are committed to listening actively to others; to sharing ideas and opinions with others; and to generating collective ideas that can progress the F&amp;BPC’s purpose and objectives. </w:t>
      </w:r>
    </w:p>
    <w:p w14:paraId="6FB77E4E" w14:textId="49503E95" w:rsidR="006B0DA0" w:rsidRPr="006B0DA0" w:rsidRDefault="009F5CDC" w:rsidP="00E21C1F">
      <w:r>
        <w:t>In addition, t</w:t>
      </w:r>
      <w:r w:rsidR="006B0DA0">
        <w:t xml:space="preserve">he F&amp;BPC </w:t>
      </w:r>
      <w:r w:rsidR="00F02DE2">
        <w:t>is guided by the following key values</w:t>
      </w:r>
      <w:r w:rsidR="0093423B">
        <w:t>:</w:t>
      </w:r>
    </w:p>
    <w:p w14:paraId="4D7CE7FE" w14:textId="76F0BCEF" w:rsidR="00404C55" w:rsidRPr="00404C55" w:rsidRDefault="00C86C2B" w:rsidP="00E21C1F">
      <w:pPr>
        <w:pStyle w:val="ListParagraph"/>
        <w:numPr>
          <w:ilvl w:val="0"/>
          <w:numId w:val="2"/>
        </w:numPr>
      </w:pPr>
      <w:r w:rsidRPr="00404C55">
        <w:t>Compassion</w:t>
      </w:r>
      <w:r w:rsidR="00404C55" w:rsidRPr="00404C55">
        <w:t>:</w:t>
      </w:r>
      <w:r w:rsidRPr="00404C55">
        <w:t xml:space="preserve"> Respecting the dignity of the individual, caring for those who have less, serving others, especially the vulnerable and marginalised, </w:t>
      </w:r>
      <w:r w:rsidR="0089361F">
        <w:t xml:space="preserve">and </w:t>
      </w:r>
      <w:r w:rsidRPr="00404C55">
        <w:t>caring for the stranger in our midst</w:t>
      </w:r>
      <w:r w:rsidR="0089361F">
        <w:t>.</w:t>
      </w:r>
    </w:p>
    <w:p w14:paraId="1615783B" w14:textId="77777777" w:rsidR="00404C55" w:rsidRPr="00404C55" w:rsidRDefault="00C86C2B" w:rsidP="00E21C1F">
      <w:pPr>
        <w:pStyle w:val="ListParagraph"/>
        <w:numPr>
          <w:ilvl w:val="0"/>
          <w:numId w:val="2"/>
        </w:numPr>
      </w:pPr>
      <w:r w:rsidRPr="00404C55">
        <w:t>Integrity</w:t>
      </w:r>
      <w:r w:rsidR="00404C55" w:rsidRPr="00404C55">
        <w:t>:</w:t>
      </w:r>
      <w:r w:rsidRPr="00404C55">
        <w:t xml:space="preserve"> Pursuing justice through reforms in social and economic structures that address systemic injustices and inequalities, and acting with transparency, expressed through honesty, accountability, and ethical conduct in public service. </w:t>
      </w:r>
    </w:p>
    <w:p w14:paraId="4617D906" w14:textId="77777777" w:rsidR="00404C55" w:rsidRPr="00404C55" w:rsidRDefault="00C86C2B" w:rsidP="00E21C1F">
      <w:pPr>
        <w:pStyle w:val="ListParagraph"/>
        <w:numPr>
          <w:ilvl w:val="0"/>
          <w:numId w:val="2"/>
        </w:numPr>
      </w:pPr>
      <w:r w:rsidRPr="00404C55">
        <w:t>Stewardship</w:t>
      </w:r>
      <w:r w:rsidR="00404C55" w:rsidRPr="00404C55">
        <w:t>:</w:t>
      </w:r>
      <w:r w:rsidRPr="00404C55">
        <w:t xml:space="preserve"> Demonstrating a responsibility to protect and care for all, sustaining the Earth for future generations and looking after our human and financial resources. </w:t>
      </w:r>
    </w:p>
    <w:p w14:paraId="7794B0C6" w14:textId="77777777" w:rsidR="00404C55" w:rsidRPr="00404C55" w:rsidRDefault="00C86C2B" w:rsidP="00E21C1F">
      <w:pPr>
        <w:pStyle w:val="ListParagraph"/>
        <w:numPr>
          <w:ilvl w:val="0"/>
          <w:numId w:val="2"/>
        </w:numPr>
      </w:pPr>
      <w:r w:rsidRPr="00404C55">
        <w:t>Community</w:t>
      </w:r>
      <w:r w:rsidR="00404C55" w:rsidRPr="00404C55">
        <w:t>:</w:t>
      </w:r>
      <w:r w:rsidRPr="00404C55">
        <w:t xml:space="preserve"> Promoting interconnectedness and equality among all people, using interfaith and belief initiatives and community-building efforts to bridge divides and foster solidarity. </w:t>
      </w:r>
    </w:p>
    <w:p w14:paraId="0F8F1080" w14:textId="09753755" w:rsidR="0089361F" w:rsidRDefault="00C86C2B" w:rsidP="00E21C1F">
      <w:pPr>
        <w:pStyle w:val="ListParagraph"/>
        <w:numPr>
          <w:ilvl w:val="0"/>
          <w:numId w:val="2"/>
        </w:numPr>
      </w:pPr>
      <w:r w:rsidRPr="00404C55">
        <w:t>Peace and Reconciliation</w:t>
      </w:r>
      <w:r w:rsidR="00404C55" w:rsidRPr="00404C55">
        <w:t>:</w:t>
      </w:r>
      <w:r w:rsidRPr="00404C55">
        <w:t xml:space="preserve"> Embracing peace-making and conflict resolution, especially in addressing the impact of global conflicts on local communities, to ensure a peaceful society.</w:t>
      </w:r>
    </w:p>
    <w:p w14:paraId="6F14AD8D" w14:textId="5DDA1FD4" w:rsidR="006A76D4" w:rsidRPr="0089361F" w:rsidRDefault="0089361F" w:rsidP="00E21C1F">
      <w:r w:rsidRPr="0089361F">
        <w:rPr>
          <w:b/>
          <w:bCs/>
        </w:rPr>
        <w:t>P</w:t>
      </w:r>
      <w:r w:rsidR="00DB2F1E" w:rsidRPr="0089361F">
        <w:rPr>
          <w:b/>
          <w:bCs/>
        </w:rPr>
        <w:t>articipa</w:t>
      </w:r>
      <w:r w:rsidRPr="0089361F">
        <w:rPr>
          <w:b/>
          <w:bCs/>
        </w:rPr>
        <w:t>tion</w:t>
      </w:r>
    </w:p>
    <w:p w14:paraId="27191016" w14:textId="579229E5" w:rsidR="00F02DE2" w:rsidRDefault="0025242E" w:rsidP="00E21C1F">
      <w:pPr>
        <w:pStyle w:val="ListParagraph"/>
        <w:numPr>
          <w:ilvl w:val="0"/>
          <w:numId w:val="11"/>
        </w:numPr>
      </w:pPr>
      <w:r>
        <w:t>The F&amp;BPC comprises</w:t>
      </w:r>
      <w:r w:rsidR="00904144">
        <w:t xml:space="preserve"> </w:t>
      </w:r>
      <w:r>
        <w:t>individuals</w:t>
      </w:r>
      <w:r w:rsidR="00031F48">
        <w:t xml:space="preserve"> with influence, wisdom and expertise</w:t>
      </w:r>
      <w:r>
        <w:t xml:space="preserve"> </w:t>
      </w:r>
      <w:r w:rsidR="0089361F">
        <w:t>f</w:t>
      </w:r>
      <w:r>
        <w:t xml:space="preserve">rom the </w:t>
      </w:r>
      <w:r w:rsidR="0073299B">
        <w:t xml:space="preserve">UK </w:t>
      </w:r>
      <w:r>
        <w:t xml:space="preserve">faith &amp; belief sector. </w:t>
      </w:r>
    </w:p>
    <w:p w14:paraId="2ACB659F" w14:textId="48D69214" w:rsidR="00B933B7" w:rsidRDefault="00B933B7" w:rsidP="00E21C1F">
      <w:pPr>
        <w:pStyle w:val="ListParagraph"/>
        <w:numPr>
          <w:ilvl w:val="0"/>
          <w:numId w:val="11"/>
        </w:numPr>
      </w:pPr>
      <w:r>
        <w:t xml:space="preserve">Whilst recognising that part of the value individual participants bring to the collective is their links with organisations (and that employers may need to </w:t>
      </w:r>
      <w:r w:rsidR="000462D2">
        <w:t>agree to individual participation)</w:t>
      </w:r>
      <w:r>
        <w:t xml:space="preserve">, it is important that participation is on an individual basis and </w:t>
      </w:r>
      <w:r w:rsidR="000462D2">
        <w:t xml:space="preserve">not led </w:t>
      </w:r>
      <w:r>
        <w:t>by organisational affiliation.</w:t>
      </w:r>
    </w:p>
    <w:p w14:paraId="2EFF8E65" w14:textId="0ED33B7C" w:rsidR="00B933B7" w:rsidRDefault="00B933B7" w:rsidP="00E21C1F">
      <w:pPr>
        <w:pStyle w:val="ListParagraph"/>
        <w:numPr>
          <w:ilvl w:val="0"/>
          <w:numId w:val="11"/>
        </w:numPr>
      </w:pPr>
      <w:r>
        <w:t xml:space="preserve">Following on from this and recognising the importance of relationship building within the group, participants will not send substitutes in their place if they cannot attend meetings. </w:t>
      </w:r>
    </w:p>
    <w:p w14:paraId="74349587" w14:textId="1A526B5C" w:rsidR="00F02DE2" w:rsidRDefault="00B933B7" w:rsidP="00E21C1F">
      <w:pPr>
        <w:pStyle w:val="ListParagraph"/>
        <w:numPr>
          <w:ilvl w:val="0"/>
          <w:numId w:val="11"/>
        </w:numPr>
      </w:pPr>
      <w:r>
        <w:t xml:space="preserve">Participants </w:t>
      </w:r>
      <w:r w:rsidR="00670DE5">
        <w:t>are drawn from a broad range of faith and belief backgrounds</w:t>
      </w:r>
      <w:r w:rsidR="000774A8">
        <w:t>, with due consideration of gender, age and geography</w:t>
      </w:r>
      <w:r w:rsidR="00670DE5">
        <w:t xml:space="preserve">, ensuring the collective </w:t>
      </w:r>
      <w:r>
        <w:t xml:space="preserve">reflects </w:t>
      </w:r>
      <w:r w:rsidR="00F02DE2">
        <w:t>the diverse faith and belief landscape of the UK</w:t>
      </w:r>
      <w:r w:rsidR="00670DE5">
        <w:t xml:space="preserve">. </w:t>
      </w:r>
    </w:p>
    <w:p w14:paraId="1F9F09C7" w14:textId="1DA3FD4C" w:rsidR="00F02DE2" w:rsidRDefault="00B933B7" w:rsidP="00E21C1F">
      <w:pPr>
        <w:pStyle w:val="ListParagraph"/>
        <w:numPr>
          <w:ilvl w:val="0"/>
          <w:numId w:val="11"/>
        </w:numPr>
      </w:pPr>
      <w:r>
        <w:t>Participants</w:t>
      </w:r>
      <w:r w:rsidR="00670DE5">
        <w:t xml:space="preserve"> are drawn from the voluntary, education/academic, </w:t>
      </w:r>
      <w:r w:rsidR="00FC20CD">
        <w:t xml:space="preserve">arts, </w:t>
      </w:r>
      <w:r w:rsidR="00670DE5">
        <w:t>and private sectors</w:t>
      </w:r>
      <w:r w:rsidR="007F24C9">
        <w:t>.</w:t>
      </w:r>
      <w:r w:rsidR="000774A8">
        <w:rPr>
          <w:rStyle w:val="FootnoteReference"/>
        </w:rPr>
        <w:footnoteReference w:id="1"/>
      </w:r>
      <w:r w:rsidR="00670DE5">
        <w:t xml:space="preserve"> </w:t>
      </w:r>
    </w:p>
    <w:p w14:paraId="380E1F90" w14:textId="553C5537" w:rsidR="000462D2" w:rsidRDefault="00031F48" w:rsidP="00E21C1F">
      <w:pPr>
        <w:pStyle w:val="ListParagraph"/>
        <w:numPr>
          <w:ilvl w:val="0"/>
          <w:numId w:val="11"/>
        </w:numPr>
      </w:pPr>
      <w:r w:rsidRPr="00031F48">
        <w:t>All those who have attended the meetings of the embryonic collective to date will have the option to participate and new participants may be recommended. In all cases, participation is based on the individual’s ability to</w:t>
      </w:r>
      <w:r w:rsidR="000462D2">
        <w:t xml:space="preserve">: </w:t>
      </w:r>
    </w:p>
    <w:p w14:paraId="100F6178" w14:textId="77777777" w:rsidR="000462D2" w:rsidRDefault="000462D2" w:rsidP="00E21C1F">
      <w:pPr>
        <w:pStyle w:val="ListParagraph"/>
        <w:numPr>
          <w:ilvl w:val="1"/>
          <w:numId w:val="11"/>
        </w:numPr>
      </w:pPr>
      <w:r>
        <w:t xml:space="preserve">Sign up to the purpose, values and spirit of the collective </w:t>
      </w:r>
    </w:p>
    <w:p w14:paraId="62461190" w14:textId="77777777" w:rsidR="000462D2" w:rsidRDefault="00E20B92" w:rsidP="00E21C1F">
      <w:pPr>
        <w:pStyle w:val="ListParagraph"/>
        <w:numPr>
          <w:ilvl w:val="1"/>
          <w:numId w:val="11"/>
        </w:numPr>
      </w:pPr>
      <w:r w:rsidRPr="00E20B92">
        <w:t xml:space="preserve">Promote the </w:t>
      </w:r>
      <w:r>
        <w:t xml:space="preserve">collective </w:t>
      </w:r>
      <w:r w:rsidRPr="00E20B92">
        <w:t xml:space="preserve">within the </w:t>
      </w:r>
      <w:r>
        <w:t>faith &amp; belief sector</w:t>
      </w:r>
    </w:p>
    <w:p w14:paraId="7E7FFE70" w14:textId="624E325C" w:rsidR="00E20B92" w:rsidRDefault="000462D2" w:rsidP="00E21C1F">
      <w:pPr>
        <w:pStyle w:val="ListParagraph"/>
        <w:numPr>
          <w:ilvl w:val="1"/>
          <w:numId w:val="11"/>
        </w:numPr>
      </w:pPr>
      <w:r>
        <w:t xml:space="preserve">Share </w:t>
      </w:r>
      <w:r w:rsidR="00E20B92" w:rsidRPr="00E20B92">
        <w:t>knowledge, contacts, and experience</w:t>
      </w:r>
    </w:p>
    <w:p w14:paraId="7BE67B41" w14:textId="646A8B0F" w:rsidR="00CA5A03" w:rsidRPr="00CA5A03" w:rsidRDefault="008E7914" w:rsidP="00E21C1F">
      <w:pPr>
        <w:pStyle w:val="ListParagraph"/>
        <w:numPr>
          <w:ilvl w:val="1"/>
          <w:numId w:val="11"/>
        </w:numPr>
      </w:pPr>
      <w:r w:rsidRPr="008E7914">
        <w:t>Complement the range of expertise and wisdom of existing participants</w:t>
      </w:r>
    </w:p>
    <w:p w14:paraId="3B03D97C" w14:textId="7BE0D8B4" w:rsidR="006A76D4" w:rsidRDefault="00E20B92" w:rsidP="00E21C1F">
      <w:pPr>
        <w:rPr>
          <w:b/>
          <w:bCs/>
        </w:rPr>
      </w:pPr>
      <w:r>
        <w:rPr>
          <w:b/>
          <w:bCs/>
        </w:rPr>
        <w:t>Modus operandi</w:t>
      </w:r>
    </w:p>
    <w:p w14:paraId="255D7C8A" w14:textId="56230268" w:rsidR="003E0147" w:rsidRDefault="00975432" w:rsidP="00E21C1F">
      <w:pPr>
        <w:pStyle w:val="ListParagraph"/>
        <w:numPr>
          <w:ilvl w:val="0"/>
          <w:numId w:val="13"/>
        </w:numPr>
      </w:pPr>
      <w:r>
        <w:lastRenderedPageBreak/>
        <w:t xml:space="preserve">The F&amp;BPC delegates its day-to-day operations to a </w:t>
      </w:r>
      <w:r w:rsidR="000462D2">
        <w:t>steering-group chosen b</w:t>
      </w:r>
      <w:r>
        <w:t xml:space="preserve">y its </w:t>
      </w:r>
      <w:r w:rsidR="0093423B">
        <w:t>participants.</w:t>
      </w:r>
      <w:r>
        <w:t xml:space="preserve"> </w:t>
      </w:r>
    </w:p>
    <w:p w14:paraId="45B47FCA" w14:textId="08832063" w:rsidR="00CB66D6" w:rsidRDefault="00537898" w:rsidP="00E21C1F">
      <w:pPr>
        <w:pStyle w:val="ListParagraph"/>
        <w:numPr>
          <w:ilvl w:val="0"/>
          <w:numId w:val="13"/>
        </w:numPr>
      </w:pPr>
      <w:r>
        <w:t xml:space="preserve">The </w:t>
      </w:r>
      <w:r w:rsidR="000462D2">
        <w:t xml:space="preserve">steering-group </w:t>
      </w:r>
      <w:r w:rsidR="001D08D2" w:rsidRPr="001D08D2">
        <w:t xml:space="preserve">will </w:t>
      </w:r>
      <w:r w:rsidR="00A77D4F" w:rsidRPr="00A77D4F">
        <w:t xml:space="preserve">first and foremost </w:t>
      </w:r>
      <w:r w:rsidR="00A77D4F">
        <w:t xml:space="preserve">comprise </w:t>
      </w:r>
      <w:r w:rsidR="00A77D4F" w:rsidRPr="00A77D4F">
        <w:t>those with the skills and capacity for the role</w:t>
      </w:r>
      <w:r w:rsidR="00A77D4F">
        <w:t xml:space="preserve"> </w:t>
      </w:r>
      <w:r w:rsidR="00A77D4F" w:rsidRPr="00A77D4F">
        <w:t xml:space="preserve">and </w:t>
      </w:r>
      <w:r w:rsidR="00A77D4F">
        <w:t>will reflect a</w:t>
      </w:r>
      <w:r w:rsidR="00A77D4F" w:rsidRPr="00A77D4F">
        <w:t xml:space="preserve"> diversity of faiths and beliefs</w:t>
      </w:r>
      <w:r w:rsidR="00A77D4F">
        <w:t>. D</w:t>
      </w:r>
      <w:r w:rsidR="00A77D4F" w:rsidRPr="00A77D4F">
        <w:t>ue consideration</w:t>
      </w:r>
      <w:r w:rsidR="00A77D4F">
        <w:t xml:space="preserve"> will also be made </w:t>
      </w:r>
      <w:r w:rsidR="00A77D4F" w:rsidRPr="00A77D4F">
        <w:t>for gender, age, geography and sector experience</w:t>
      </w:r>
      <w:r w:rsidR="00A77D4F">
        <w:t>.</w:t>
      </w:r>
    </w:p>
    <w:p w14:paraId="657C2314" w14:textId="2A809F74" w:rsidR="00A77D4F" w:rsidRDefault="00A77D4F" w:rsidP="00E21C1F">
      <w:pPr>
        <w:pStyle w:val="ListParagraph"/>
        <w:numPr>
          <w:ilvl w:val="0"/>
          <w:numId w:val="13"/>
        </w:numPr>
      </w:pPr>
      <w:r>
        <w:t>The steering group will be of a size that can enable agility and the active participation of all those in it (7 as a guide).</w:t>
      </w:r>
    </w:p>
    <w:p w14:paraId="1D098126" w14:textId="6A75E0BA" w:rsidR="003E0147" w:rsidRDefault="00975432" w:rsidP="00E21C1F">
      <w:pPr>
        <w:pStyle w:val="ListParagraph"/>
        <w:numPr>
          <w:ilvl w:val="0"/>
          <w:numId w:val="13"/>
        </w:numPr>
      </w:pPr>
      <w:r>
        <w:t xml:space="preserve">Through consultation with the wider collective, this </w:t>
      </w:r>
      <w:r w:rsidR="000462D2">
        <w:t xml:space="preserve">steering-group </w:t>
      </w:r>
      <w:r w:rsidR="00823F7B">
        <w:t xml:space="preserve">develops </w:t>
      </w:r>
      <w:r>
        <w:t>plans</w:t>
      </w:r>
      <w:r w:rsidR="001E30C0">
        <w:t>,</w:t>
      </w:r>
      <w:r>
        <w:t xml:space="preserve"> </w:t>
      </w:r>
      <w:r w:rsidR="00823F7B">
        <w:t>to be agreed by the wider collective</w:t>
      </w:r>
      <w:r w:rsidR="001E30C0">
        <w:t>,</w:t>
      </w:r>
      <w:r w:rsidR="00823F7B">
        <w:t xml:space="preserve"> </w:t>
      </w:r>
      <w:r>
        <w:t>and drives the implementation of such plans.</w:t>
      </w:r>
      <w:r w:rsidR="00361DD1">
        <w:t xml:space="preserve"> </w:t>
      </w:r>
    </w:p>
    <w:p w14:paraId="3E6E73B0" w14:textId="5387600C" w:rsidR="003E0147" w:rsidRDefault="00361DD1" w:rsidP="00E21C1F">
      <w:pPr>
        <w:pStyle w:val="ListParagraph"/>
        <w:numPr>
          <w:ilvl w:val="0"/>
          <w:numId w:val="13"/>
        </w:numPr>
      </w:pPr>
      <w:r>
        <w:t xml:space="preserve">The </w:t>
      </w:r>
      <w:r w:rsidR="000462D2">
        <w:t xml:space="preserve">steering-group </w:t>
      </w:r>
      <w:r>
        <w:t>will select one of its members to act as Chair</w:t>
      </w:r>
      <w:r w:rsidR="001D08D2">
        <w:t>, or appoint co-chairs</w:t>
      </w:r>
    </w:p>
    <w:p w14:paraId="5C58F327" w14:textId="379648EB" w:rsidR="00975432" w:rsidRDefault="00975432" w:rsidP="00E21C1F">
      <w:pPr>
        <w:pStyle w:val="ListParagraph"/>
        <w:numPr>
          <w:ilvl w:val="0"/>
          <w:numId w:val="13"/>
        </w:numPr>
      </w:pPr>
      <w:r>
        <w:t xml:space="preserve">The </w:t>
      </w:r>
      <w:r w:rsidR="000462D2">
        <w:t>steering-group</w:t>
      </w:r>
      <w:r>
        <w:t xml:space="preserve"> reports back to the wider collective on a regular basis and convenes the wider collective to develop, a</w:t>
      </w:r>
      <w:r w:rsidR="001E30C0">
        <w:t>gree</w:t>
      </w:r>
      <w:r>
        <w:t xml:space="preserve"> and adjust plans. </w:t>
      </w:r>
    </w:p>
    <w:p w14:paraId="64E54B81" w14:textId="7CBD7617" w:rsidR="00823F7B" w:rsidRDefault="00823F7B" w:rsidP="00E21C1F">
      <w:pPr>
        <w:pStyle w:val="ListParagraph"/>
        <w:numPr>
          <w:ilvl w:val="0"/>
          <w:numId w:val="10"/>
        </w:numPr>
      </w:pPr>
      <w:r>
        <w:t xml:space="preserve">Plans will be agreed by the wider collective and implemented by the </w:t>
      </w:r>
      <w:r w:rsidR="000462D2">
        <w:t>steering-group</w:t>
      </w:r>
    </w:p>
    <w:p w14:paraId="59893D8E" w14:textId="16C7DA31" w:rsidR="007F35E2" w:rsidRDefault="007F35E2" w:rsidP="00E21C1F">
      <w:pPr>
        <w:pStyle w:val="ListParagraph"/>
        <w:numPr>
          <w:ilvl w:val="0"/>
          <w:numId w:val="10"/>
        </w:numPr>
      </w:pPr>
      <w:r>
        <w:t xml:space="preserve">The </w:t>
      </w:r>
      <w:r w:rsidR="000462D2">
        <w:t xml:space="preserve">steering-group </w:t>
      </w:r>
      <w:r>
        <w:t xml:space="preserve">will be responsible for communications by the collective (e.g. </w:t>
      </w:r>
      <w:hyperlink r:id="rId9" w:history="1">
        <w:r w:rsidR="0087618A">
          <w:rPr>
            <w:rStyle w:val="Hyperlink"/>
          </w:rPr>
          <w:t>Working to Quench the Flames of Hatred</w:t>
        </w:r>
      </w:hyperlink>
      <w:r>
        <w:t xml:space="preserve">), ensuring </w:t>
      </w:r>
      <w:r w:rsidR="007F24C9">
        <w:t>all participants</w:t>
      </w:r>
      <w:r>
        <w:t xml:space="preserve"> feed int</w:t>
      </w:r>
      <w:r w:rsidR="00971EB0">
        <w:t xml:space="preserve">o the </w:t>
      </w:r>
      <w:r>
        <w:t xml:space="preserve">process and </w:t>
      </w:r>
      <w:r w:rsidR="007F24C9">
        <w:t xml:space="preserve">exercise </w:t>
      </w:r>
      <w:r w:rsidR="00CA5A03">
        <w:t xml:space="preserve">a </w:t>
      </w:r>
      <w:r w:rsidR="007F24C9">
        <w:t xml:space="preserve">collective say </w:t>
      </w:r>
      <w:r>
        <w:t>on the contents/outputs.</w:t>
      </w:r>
    </w:p>
    <w:p w14:paraId="75EB7BDB" w14:textId="039046F2" w:rsidR="003E0147" w:rsidRDefault="003E0147" w:rsidP="00E21C1F">
      <w:pPr>
        <w:pStyle w:val="ListParagraph"/>
        <w:numPr>
          <w:ilvl w:val="0"/>
          <w:numId w:val="10"/>
        </w:numPr>
      </w:pPr>
      <w:r>
        <w:t xml:space="preserve">The context in which the F&amp;BPC works is fast moving and changeable, requiring a high degree of agility and responsiveness. The </w:t>
      </w:r>
      <w:r w:rsidR="000462D2">
        <w:t xml:space="preserve">steering-group </w:t>
      </w:r>
      <w:r>
        <w:t xml:space="preserve">will always reach out to the wider collective when such agility and responsiveness is needed, recognising that consultation will in some cases be time constrained. </w:t>
      </w:r>
    </w:p>
    <w:p w14:paraId="65FB8568" w14:textId="39F78362" w:rsidR="003E0147" w:rsidRPr="00975432" w:rsidRDefault="003E0147" w:rsidP="00E21C1F">
      <w:pPr>
        <w:pStyle w:val="ListParagraph"/>
        <w:numPr>
          <w:ilvl w:val="0"/>
          <w:numId w:val="10"/>
        </w:numPr>
      </w:pPr>
      <w:r>
        <w:t xml:space="preserve">Members of the F&amp;BPC are encouraged to harness the collective to support their own policy orientated activities when such support is deemed appropriate and aligned. Agreement from the F&amp;BPC </w:t>
      </w:r>
      <w:r w:rsidR="00FC20CD">
        <w:t xml:space="preserve">steering-group </w:t>
      </w:r>
      <w:r>
        <w:t xml:space="preserve">(on behalf of the collective) will be needed for such. </w:t>
      </w:r>
    </w:p>
    <w:p w14:paraId="2B584F6B" w14:textId="41D520E4" w:rsidR="003E0147" w:rsidRDefault="003E0147" w:rsidP="00E21C1F">
      <w:pPr>
        <w:pStyle w:val="ListParagraph"/>
        <w:numPr>
          <w:ilvl w:val="0"/>
          <w:numId w:val="10"/>
        </w:numPr>
      </w:pPr>
      <w:r w:rsidRPr="00E20B92">
        <w:t xml:space="preserve">The </w:t>
      </w:r>
      <w:r>
        <w:t xml:space="preserve">F&amp;BPC will meet online and/or face to face </w:t>
      </w:r>
      <w:r w:rsidR="000462D2">
        <w:t xml:space="preserve">– usually </w:t>
      </w:r>
      <w:r>
        <w:t>every quarter</w:t>
      </w:r>
      <w:r w:rsidR="00E83D6D">
        <w:t>.</w:t>
      </w:r>
      <w:r>
        <w:t xml:space="preserve"> </w:t>
      </w:r>
    </w:p>
    <w:p w14:paraId="63D3ACA7" w14:textId="78413A63" w:rsidR="004937CF" w:rsidRDefault="00E20B92" w:rsidP="00E21C1F">
      <w:pPr>
        <w:pStyle w:val="ListParagraph"/>
        <w:numPr>
          <w:ilvl w:val="0"/>
          <w:numId w:val="10"/>
        </w:numPr>
      </w:pPr>
      <w:r>
        <w:t>Administration (</w:t>
      </w:r>
      <w:r w:rsidR="000462D2">
        <w:t>facilitating the development of</w:t>
      </w:r>
      <w:r w:rsidR="00971EB0">
        <w:t xml:space="preserve"> meeting agendas, </w:t>
      </w:r>
      <w:r>
        <w:t>convening meetings, writing minutes, etc.) will be provided by the Faith &amp; Belief Forum (F&amp;BF)</w:t>
      </w:r>
      <w:r w:rsidR="003E0147">
        <w:t xml:space="preserve"> which will act as the secretariat for the collective</w:t>
      </w:r>
      <w:r w:rsidR="006B0DA0">
        <w:t>. This will include seeking funds to cover the costs of administration and activities of the F&amp;BPC.</w:t>
      </w:r>
      <w:r w:rsidR="001D08D2">
        <w:t xml:space="preserve"> </w:t>
      </w:r>
    </w:p>
    <w:p w14:paraId="275D98E6" w14:textId="3D6B41C1" w:rsidR="004937CF" w:rsidRDefault="004937CF" w:rsidP="00E21C1F">
      <w:pPr>
        <w:rPr>
          <w:b/>
          <w:bCs/>
        </w:rPr>
      </w:pPr>
      <w:r>
        <w:rPr>
          <w:b/>
          <w:bCs/>
        </w:rPr>
        <w:t>Decision making:</w:t>
      </w:r>
    </w:p>
    <w:p w14:paraId="6BD1FAA4" w14:textId="50C59776" w:rsidR="00823F7B" w:rsidRDefault="00361DD1" w:rsidP="00E21C1F">
      <w:pPr>
        <w:pStyle w:val="ListParagraph"/>
        <w:numPr>
          <w:ilvl w:val="0"/>
          <w:numId w:val="12"/>
        </w:numPr>
      </w:pPr>
      <w:r>
        <w:t xml:space="preserve">The F&amp;BPC will, as far as possible, make decisions based on consensus. </w:t>
      </w:r>
    </w:p>
    <w:p w14:paraId="3C693A21" w14:textId="7B2666F4" w:rsidR="00823F7B" w:rsidRDefault="00361DD1" w:rsidP="00E21C1F">
      <w:pPr>
        <w:pStyle w:val="ListParagraph"/>
        <w:numPr>
          <w:ilvl w:val="0"/>
          <w:numId w:val="12"/>
        </w:numPr>
      </w:pPr>
      <w:r>
        <w:t>There may be occasions when a consensus cannot be reached on specific plans and/or content of communications</w:t>
      </w:r>
      <w:r w:rsidR="002A537F">
        <w:t xml:space="preserve"> that are proposed</w:t>
      </w:r>
      <w:r>
        <w:t xml:space="preserve">.  In such circumstances a decision may be put to a vote of its </w:t>
      </w:r>
      <w:r w:rsidR="00FC20CD">
        <w:t>participants</w:t>
      </w:r>
      <w:r>
        <w:t xml:space="preserve"> with </w:t>
      </w:r>
      <w:r w:rsidR="001D08D2">
        <w:t>the decision carrying if a two thirds majority of those voting</w:t>
      </w:r>
      <w:r w:rsidR="009633C3">
        <w:t>.</w:t>
      </w:r>
      <w:r w:rsidR="001D08D2">
        <w:t xml:space="preserve"> </w:t>
      </w:r>
    </w:p>
    <w:p w14:paraId="77AB9D6A" w14:textId="4FECC6F7" w:rsidR="002A537F" w:rsidRDefault="00823F7B" w:rsidP="00E21C1F">
      <w:pPr>
        <w:pStyle w:val="ListParagraph"/>
        <w:numPr>
          <w:ilvl w:val="0"/>
          <w:numId w:val="12"/>
        </w:numPr>
      </w:pPr>
      <w:r>
        <w:t>In a situation where</w:t>
      </w:r>
      <w:r w:rsidR="002A537F">
        <w:t xml:space="preserve"> a decision is time sensitive the</w:t>
      </w:r>
      <w:r w:rsidR="000462D2">
        <w:t xml:space="preserve"> steering-group</w:t>
      </w:r>
      <w:r w:rsidR="002A537F">
        <w:t xml:space="preserve"> will agree a deadlin</w:t>
      </w:r>
      <w:r w:rsidR="00B57650">
        <w:t>e.</w:t>
      </w:r>
    </w:p>
    <w:p w14:paraId="7853C0A2" w14:textId="70594B52" w:rsidR="009633C3" w:rsidRPr="002F2D3D" w:rsidRDefault="004D15A8" w:rsidP="00E21C1F">
      <w:pPr>
        <w:pStyle w:val="ListParagraph"/>
        <w:numPr>
          <w:ilvl w:val="0"/>
          <w:numId w:val="12"/>
        </w:numPr>
      </w:pPr>
      <w:r w:rsidRPr="002F2D3D">
        <w:t>Final d</w:t>
      </w:r>
      <w:r w:rsidR="009633C3" w:rsidRPr="002F2D3D">
        <w:t xml:space="preserve">ecisions </w:t>
      </w:r>
      <w:r w:rsidR="005B007D" w:rsidRPr="002F2D3D">
        <w:t>regarding statements (support or dissent) will always be made at the personal level</w:t>
      </w:r>
      <w:r w:rsidRPr="002F2D3D">
        <w:t>, with signatures appended accordingly</w:t>
      </w:r>
      <w:r w:rsidR="005B007D" w:rsidRPr="002F2D3D">
        <w:t>.</w:t>
      </w:r>
    </w:p>
    <w:p w14:paraId="0150142B" w14:textId="3C25DFA9" w:rsidR="006A76D4" w:rsidRDefault="006A76D4" w:rsidP="00E21C1F">
      <w:pPr>
        <w:rPr>
          <w:b/>
          <w:bCs/>
        </w:rPr>
      </w:pPr>
      <w:r>
        <w:rPr>
          <w:b/>
          <w:bCs/>
        </w:rPr>
        <w:t>Ground rules</w:t>
      </w:r>
      <w:r w:rsidR="004937CF">
        <w:rPr>
          <w:b/>
          <w:bCs/>
        </w:rPr>
        <w:t xml:space="preserve"> </w:t>
      </w:r>
      <w:r w:rsidR="004937CF" w:rsidRPr="00046C5F">
        <w:t>(f</w:t>
      </w:r>
      <w:r w:rsidR="006110FD" w:rsidRPr="00046C5F">
        <w:t>or F&amp;BPC meetings</w:t>
      </w:r>
      <w:r w:rsidR="004937CF" w:rsidRPr="00046C5F">
        <w:t xml:space="preserve"> and </w:t>
      </w:r>
      <w:r w:rsidR="00B57650">
        <w:t xml:space="preserve">steering-group </w:t>
      </w:r>
      <w:r w:rsidR="004937CF" w:rsidRPr="00046C5F">
        <w:t>meetings)</w:t>
      </w:r>
      <w:r w:rsidR="006110FD" w:rsidRPr="00046C5F">
        <w:t>:</w:t>
      </w:r>
    </w:p>
    <w:p w14:paraId="7F435880" w14:textId="6CE74043" w:rsidR="00E20B92" w:rsidRPr="00E20B92" w:rsidRDefault="00E20B92" w:rsidP="00E21C1F">
      <w:pPr>
        <w:pStyle w:val="ListParagraph"/>
        <w:numPr>
          <w:ilvl w:val="0"/>
          <w:numId w:val="7"/>
        </w:numPr>
      </w:pPr>
      <w:r w:rsidRPr="00E20B92">
        <w:t xml:space="preserve">Give space for the participation of all </w:t>
      </w:r>
    </w:p>
    <w:p w14:paraId="55A71611" w14:textId="66489559" w:rsidR="00E20B92" w:rsidRPr="00E20B92" w:rsidRDefault="00E20B92" w:rsidP="00E21C1F">
      <w:pPr>
        <w:pStyle w:val="ListParagraph"/>
        <w:numPr>
          <w:ilvl w:val="0"/>
          <w:numId w:val="7"/>
        </w:numPr>
      </w:pPr>
      <w:r w:rsidRPr="00E20B92">
        <w:t xml:space="preserve">Bring ideas and share thinking </w:t>
      </w:r>
    </w:p>
    <w:p w14:paraId="060675DA" w14:textId="39AED032" w:rsidR="00E20B92" w:rsidRPr="00E20B92" w:rsidRDefault="00E20B92" w:rsidP="00E21C1F">
      <w:pPr>
        <w:pStyle w:val="ListParagraph"/>
        <w:numPr>
          <w:ilvl w:val="0"/>
          <w:numId w:val="7"/>
        </w:numPr>
      </w:pPr>
      <w:r w:rsidRPr="00E20B92">
        <w:t xml:space="preserve">Listen actively and be present </w:t>
      </w:r>
    </w:p>
    <w:p w14:paraId="40E3E058" w14:textId="07BF8A25" w:rsidR="00E20B92" w:rsidRPr="00E20B92" w:rsidRDefault="00E20B92" w:rsidP="00E21C1F">
      <w:pPr>
        <w:pStyle w:val="ListParagraph"/>
        <w:numPr>
          <w:ilvl w:val="0"/>
          <w:numId w:val="7"/>
        </w:numPr>
      </w:pPr>
      <w:r w:rsidRPr="00E20B92">
        <w:t xml:space="preserve">Express empathy and compassion </w:t>
      </w:r>
    </w:p>
    <w:p w14:paraId="012279FF" w14:textId="561D6F32" w:rsidR="00E20B92" w:rsidRPr="00E20B92" w:rsidRDefault="00E20B92" w:rsidP="00E21C1F">
      <w:pPr>
        <w:pStyle w:val="ListParagraph"/>
        <w:numPr>
          <w:ilvl w:val="0"/>
          <w:numId w:val="7"/>
        </w:numPr>
      </w:pPr>
      <w:r w:rsidRPr="00E20B92">
        <w:t xml:space="preserve">Focus on dialogue rather than debate </w:t>
      </w:r>
    </w:p>
    <w:p w14:paraId="22AEDFF0" w14:textId="14759FC9" w:rsidR="00E20B92" w:rsidRPr="00E20B92" w:rsidRDefault="00E20B92" w:rsidP="00E21C1F">
      <w:pPr>
        <w:pStyle w:val="ListParagraph"/>
        <w:numPr>
          <w:ilvl w:val="0"/>
          <w:numId w:val="7"/>
        </w:numPr>
      </w:pPr>
      <w:r w:rsidRPr="00E20B92">
        <w:t>Take care in the words we cho</w:t>
      </w:r>
      <w:r w:rsidR="00CE275A">
        <w:t>o</w:t>
      </w:r>
      <w:r w:rsidRPr="00E20B92">
        <w:t xml:space="preserve">se to use </w:t>
      </w:r>
    </w:p>
    <w:p w14:paraId="4B93D434" w14:textId="1A6C39CF" w:rsidR="006A76D4" w:rsidRPr="00E20B92" w:rsidRDefault="00E20B92" w:rsidP="00E21C1F">
      <w:pPr>
        <w:pStyle w:val="ListParagraph"/>
        <w:numPr>
          <w:ilvl w:val="0"/>
          <w:numId w:val="7"/>
        </w:numPr>
      </w:pPr>
      <w:r w:rsidRPr="00E20B92">
        <w:t>Respect people’s time</w:t>
      </w:r>
    </w:p>
    <w:p w14:paraId="6E85B7CB" w14:textId="2806A23D" w:rsidR="006A76D4" w:rsidRDefault="006A76D4" w:rsidP="00E21C1F">
      <w:pPr>
        <w:rPr>
          <w:b/>
          <w:bCs/>
        </w:rPr>
      </w:pPr>
      <w:r>
        <w:rPr>
          <w:b/>
          <w:bCs/>
        </w:rPr>
        <w:t>Amendments</w:t>
      </w:r>
      <w:r w:rsidR="00E20B92">
        <w:rPr>
          <w:b/>
          <w:bCs/>
        </w:rPr>
        <w:t>:</w:t>
      </w:r>
    </w:p>
    <w:p w14:paraId="65009B84" w14:textId="2CDE294F" w:rsidR="00E20B92" w:rsidRPr="00E20B92" w:rsidRDefault="00E20B92" w:rsidP="00E21C1F">
      <w:r w:rsidRPr="00E20B92">
        <w:lastRenderedPageBreak/>
        <w:t>Amendments to th</w:t>
      </w:r>
      <w:r w:rsidR="004937CF">
        <w:t xml:space="preserve">is document </w:t>
      </w:r>
      <w:r w:rsidRPr="00E20B92">
        <w:t xml:space="preserve">may be </w:t>
      </w:r>
      <w:r w:rsidR="00A77D4F">
        <w:t>p</w:t>
      </w:r>
      <w:r w:rsidR="00A77D4F" w:rsidRPr="00A77D4F">
        <w:t>roposed by anyone in the F&amp;BPC to the steering group</w:t>
      </w:r>
      <w:r w:rsidR="00C46B30">
        <w:t xml:space="preserve"> </w:t>
      </w:r>
      <w:r w:rsidR="00A77D4F" w:rsidRPr="00A77D4F">
        <w:t>and agreed upon by the wider collective</w:t>
      </w:r>
      <w:r w:rsidR="00A77D4F">
        <w:t>.</w:t>
      </w:r>
    </w:p>
    <w:sectPr w:rsidR="00E20B92" w:rsidRPr="00E20B9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4E028" w14:textId="77777777" w:rsidR="00326465" w:rsidRDefault="00326465" w:rsidP="006B0DA0">
      <w:pPr>
        <w:spacing w:after="0" w:line="240" w:lineRule="auto"/>
      </w:pPr>
      <w:r>
        <w:separator/>
      </w:r>
    </w:p>
  </w:endnote>
  <w:endnote w:type="continuationSeparator" w:id="0">
    <w:p w14:paraId="1C5DE8C6" w14:textId="77777777" w:rsidR="00326465" w:rsidRDefault="00326465" w:rsidP="006B0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659900"/>
      <w:docPartObj>
        <w:docPartGallery w:val="Page Numbers (Bottom of Page)"/>
        <w:docPartUnique/>
      </w:docPartObj>
    </w:sdtPr>
    <w:sdtEndPr>
      <w:rPr>
        <w:noProof/>
      </w:rPr>
    </w:sdtEndPr>
    <w:sdtContent>
      <w:p w14:paraId="1C21B65F" w14:textId="3AED4A7D" w:rsidR="006B0DA0" w:rsidRDefault="006B0D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8BCF9F" w14:textId="77777777" w:rsidR="006B0DA0" w:rsidRDefault="006B0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46E0F" w14:textId="77777777" w:rsidR="00326465" w:rsidRDefault="00326465" w:rsidP="006B0DA0">
      <w:pPr>
        <w:spacing w:after="0" w:line="240" w:lineRule="auto"/>
      </w:pPr>
      <w:r>
        <w:separator/>
      </w:r>
    </w:p>
  </w:footnote>
  <w:footnote w:type="continuationSeparator" w:id="0">
    <w:p w14:paraId="3BCD5662" w14:textId="77777777" w:rsidR="00326465" w:rsidRDefault="00326465" w:rsidP="006B0DA0">
      <w:pPr>
        <w:spacing w:after="0" w:line="240" w:lineRule="auto"/>
      </w:pPr>
      <w:r>
        <w:continuationSeparator/>
      </w:r>
    </w:p>
  </w:footnote>
  <w:footnote w:id="1">
    <w:p w14:paraId="3A8F5C5E" w14:textId="3791DCC4" w:rsidR="000774A8" w:rsidRDefault="000774A8">
      <w:pPr>
        <w:pStyle w:val="FootnoteText"/>
      </w:pPr>
      <w:r>
        <w:rPr>
          <w:rStyle w:val="FootnoteReference"/>
        </w:rPr>
        <w:footnoteRef/>
      </w:r>
      <w:r>
        <w:t xml:space="preserve"> It is not deemed appropriate for the collective to include those from local or central governmental bodies which the collective strives to influence.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397D"/>
    <w:multiLevelType w:val="hybridMultilevel"/>
    <w:tmpl w:val="262CB94C"/>
    <w:lvl w:ilvl="0" w:tplc="2E62BC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D49C7"/>
    <w:multiLevelType w:val="hybridMultilevel"/>
    <w:tmpl w:val="2E1E991E"/>
    <w:lvl w:ilvl="0" w:tplc="2E62BC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CC539D"/>
    <w:multiLevelType w:val="hybridMultilevel"/>
    <w:tmpl w:val="EB302098"/>
    <w:lvl w:ilvl="0" w:tplc="2E62BC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DE6183"/>
    <w:multiLevelType w:val="hybridMultilevel"/>
    <w:tmpl w:val="5E16ED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53304C"/>
    <w:multiLevelType w:val="hybridMultilevel"/>
    <w:tmpl w:val="7A988246"/>
    <w:lvl w:ilvl="0" w:tplc="FCD2AF02">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187876"/>
    <w:multiLevelType w:val="hybridMultilevel"/>
    <w:tmpl w:val="A26C8238"/>
    <w:lvl w:ilvl="0" w:tplc="9A68FFDE">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6B6CAF"/>
    <w:multiLevelType w:val="hybridMultilevel"/>
    <w:tmpl w:val="6F4078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9517D5F"/>
    <w:multiLevelType w:val="hybridMultilevel"/>
    <w:tmpl w:val="0F185A2E"/>
    <w:lvl w:ilvl="0" w:tplc="2E62BC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B5357D"/>
    <w:multiLevelType w:val="hybridMultilevel"/>
    <w:tmpl w:val="98489C3C"/>
    <w:lvl w:ilvl="0" w:tplc="2E62BC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0A73C7"/>
    <w:multiLevelType w:val="hybridMultilevel"/>
    <w:tmpl w:val="FA8C9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5C84798"/>
    <w:multiLevelType w:val="hybridMultilevel"/>
    <w:tmpl w:val="AFD8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5A5F00"/>
    <w:multiLevelType w:val="hybridMultilevel"/>
    <w:tmpl w:val="A04862EA"/>
    <w:lvl w:ilvl="0" w:tplc="2E62BC16">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A027AD2"/>
    <w:multiLevelType w:val="hybridMultilevel"/>
    <w:tmpl w:val="277ABAE0"/>
    <w:lvl w:ilvl="0" w:tplc="2E62BC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1569484">
    <w:abstractNumId w:val="4"/>
  </w:num>
  <w:num w:numId="2" w16cid:durableId="302393167">
    <w:abstractNumId w:val="6"/>
  </w:num>
  <w:num w:numId="3" w16cid:durableId="775563691">
    <w:abstractNumId w:val="5"/>
  </w:num>
  <w:num w:numId="4" w16cid:durableId="396708603">
    <w:abstractNumId w:val="3"/>
  </w:num>
  <w:num w:numId="5" w16cid:durableId="1273245167">
    <w:abstractNumId w:val="10"/>
  </w:num>
  <w:num w:numId="6" w16cid:durableId="894659945">
    <w:abstractNumId w:val="0"/>
  </w:num>
  <w:num w:numId="7" w16cid:durableId="1581791607">
    <w:abstractNumId w:val="2"/>
  </w:num>
  <w:num w:numId="8" w16cid:durableId="2108772228">
    <w:abstractNumId w:val="8"/>
  </w:num>
  <w:num w:numId="9" w16cid:durableId="101269754">
    <w:abstractNumId w:val="12"/>
  </w:num>
  <w:num w:numId="10" w16cid:durableId="41105293">
    <w:abstractNumId w:val="7"/>
  </w:num>
  <w:num w:numId="11" w16cid:durableId="719211054">
    <w:abstractNumId w:val="11"/>
  </w:num>
  <w:num w:numId="12" w16cid:durableId="1866403636">
    <w:abstractNumId w:val="9"/>
  </w:num>
  <w:num w:numId="13" w16cid:durableId="2104449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D4"/>
    <w:rsid w:val="00025940"/>
    <w:rsid w:val="00031F48"/>
    <w:rsid w:val="000462D2"/>
    <w:rsid w:val="00046C5F"/>
    <w:rsid w:val="000774A8"/>
    <w:rsid w:val="000E1B86"/>
    <w:rsid w:val="001428A7"/>
    <w:rsid w:val="001D08D2"/>
    <w:rsid w:val="001E29DD"/>
    <w:rsid w:val="001E30C0"/>
    <w:rsid w:val="00215C24"/>
    <w:rsid w:val="00237E51"/>
    <w:rsid w:val="00244F8C"/>
    <w:rsid w:val="0025242E"/>
    <w:rsid w:val="00254D24"/>
    <w:rsid w:val="00277542"/>
    <w:rsid w:val="002874B2"/>
    <w:rsid w:val="002A537F"/>
    <w:rsid w:val="002D05EF"/>
    <w:rsid w:val="002F2D3D"/>
    <w:rsid w:val="00323BD5"/>
    <w:rsid w:val="00326465"/>
    <w:rsid w:val="00335CBE"/>
    <w:rsid w:val="003600E8"/>
    <w:rsid w:val="00361DD1"/>
    <w:rsid w:val="00393498"/>
    <w:rsid w:val="003A6CE6"/>
    <w:rsid w:val="003E0147"/>
    <w:rsid w:val="003F5FDF"/>
    <w:rsid w:val="004039D8"/>
    <w:rsid w:val="00404C55"/>
    <w:rsid w:val="00415812"/>
    <w:rsid w:val="004937CF"/>
    <w:rsid w:val="00496B34"/>
    <w:rsid w:val="004D15A8"/>
    <w:rsid w:val="005159AE"/>
    <w:rsid w:val="00536377"/>
    <w:rsid w:val="00537898"/>
    <w:rsid w:val="005911F0"/>
    <w:rsid w:val="005B007D"/>
    <w:rsid w:val="005D2667"/>
    <w:rsid w:val="005E4239"/>
    <w:rsid w:val="006110FD"/>
    <w:rsid w:val="00670DE5"/>
    <w:rsid w:val="00697E46"/>
    <w:rsid w:val="006A76D4"/>
    <w:rsid w:val="006B0DA0"/>
    <w:rsid w:val="006C01AD"/>
    <w:rsid w:val="006C2C6F"/>
    <w:rsid w:val="006C5865"/>
    <w:rsid w:val="006C67AB"/>
    <w:rsid w:val="00706CDE"/>
    <w:rsid w:val="0072548E"/>
    <w:rsid w:val="0073299B"/>
    <w:rsid w:val="0078286A"/>
    <w:rsid w:val="007B6F01"/>
    <w:rsid w:val="007E5C1F"/>
    <w:rsid w:val="007F24C9"/>
    <w:rsid w:val="007F35E2"/>
    <w:rsid w:val="00823F7B"/>
    <w:rsid w:val="00862159"/>
    <w:rsid w:val="0087618A"/>
    <w:rsid w:val="0089361F"/>
    <w:rsid w:val="008D395F"/>
    <w:rsid w:val="008E6FA1"/>
    <w:rsid w:val="008E7914"/>
    <w:rsid w:val="00904144"/>
    <w:rsid w:val="0093423B"/>
    <w:rsid w:val="00943891"/>
    <w:rsid w:val="009633C3"/>
    <w:rsid w:val="00971EB0"/>
    <w:rsid w:val="00975432"/>
    <w:rsid w:val="009E5942"/>
    <w:rsid w:val="009F5CDC"/>
    <w:rsid w:val="00A17B82"/>
    <w:rsid w:val="00A20FD9"/>
    <w:rsid w:val="00A308F7"/>
    <w:rsid w:val="00A77D4F"/>
    <w:rsid w:val="00A8287D"/>
    <w:rsid w:val="00AC7B66"/>
    <w:rsid w:val="00B2755C"/>
    <w:rsid w:val="00B50910"/>
    <w:rsid w:val="00B55AE4"/>
    <w:rsid w:val="00B57650"/>
    <w:rsid w:val="00B92E79"/>
    <w:rsid w:val="00B933B7"/>
    <w:rsid w:val="00BB267A"/>
    <w:rsid w:val="00BD226A"/>
    <w:rsid w:val="00BF150E"/>
    <w:rsid w:val="00BF33E7"/>
    <w:rsid w:val="00C04217"/>
    <w:rsid w:val="00C46B30"/>
    <w:rsid w:val="00C50D8E"/>
    <w:rsid w:val="00C7300E"/>
    <w:rsid w:val="00C86C2B"/>
    <w:rsid w:val="00C93158"/>
    <w:rsid w:val="00CA503A"/>
    <w:rsid w:val="00CA5A03"/>
    <w:rsid w:val="00CB09FD"/>
    <w:rsid w:val="00CB66D6"/>
    <w:rsid w:val="00CC4717"/>
    <w:rsid w:val="00CE275A"/>
    <w:rsid w:val="00CF36D6"/>
    <w:rsid w:val="00D570BE"/>
    <w:rsid w:val="00D86DA5"/>
    <w:rsid w:val="00D9672C"/>
    <w:rsid w:val="00DB2F1E"/>
    <w:rsid w:val="00DC55C9"/>
    <w:rsid w:val="00E20B92"/>
    <w:rsid w:val="00E21C1F"/>
    <w:rsid w:val="00E50EB8"/>
    <w:rsid w:val="00E66F0F"/>
    <w:rsid w:val="00E83D6D"/>
    <w:rsid w:val="00E86E01"/>
    <w:rsid w:val="00EB7CEC"/>
    <w:rsid w:val="00EC1B92"/>
    <w:rsid w:val="00F00506"/>
    <w:rsid w:val="00F02DE2"/>
    <w:rsid w:val="00F324B4"/>
    <w:rsid w:val="00F840C5"/>
    <w:rsid w:val="00F874B8"/>
    <w:rsid w:val="00FA5C2D"/>
    <w:rsid w:val="00FC20CD"/>
    <w:rsid w:val="00FD50FE"/>
    <w:rsid w:val="00FF42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0A351"/>
  <w15:chartTrackingRefBased/>
  <w15:docId w15:val="{2B2975CE-7509-4551-A6AC-00256E4D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6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76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76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76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76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7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6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6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6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76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76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76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76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7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6D4"/>
    <w:rPr>
      <w:rFonts w:eastAsiaTheme="majorEastAsia" w:cstheme="majorBidi"/>
      <w:color w:val="272727" w:themeColor="text1" w:themeTint="D8"/>
    </w:rPr>
  </w:style>
  <w:style w:type="paragraph" w:styleId="Title">
    <w:name w:val="Title"/>
    <w:basedOn w:val="Normal"/>
    <w:next w:val="Normal"/>
    <w:link w:val="TitleChar"/>
    <w:uiPriority w:val="10"/>
    <w:qFormat/>
    <w:rsid w:val="006A7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6D4"/>
    <w:pPr>
      <w:spacing w:before="160"/>
      <w:jc w:val="center"/>
    </w:pPr>
    <w:rPr>
      <w:i/>
      <w:iCs/>
      <w:color w:val="404040" w:themeColor="text1" w:themeTint="BF"/>
    </w:rPr>
  </w:style>
  <w:style w:type="character" w:customStyle="1" w:styleId="QuoteChar">
    <w:name w:val="Quote Char"/>
    <w:basedOn w:val="DefaultParagraphFont"/>
    <w:link w:val="Quote"/>
    <w:uiPriority w:val="29"/>
    <w:rsid w:val="006A76D4"/>
    <w:rPr>
      <w:i/>
      <w:iCs/>
      <w:color w:val="404040" w:themeColor="text1" w:themeTint="BF"/>
    </w:rPr>
  </w:style>
  <w:style w:type="paragraph" w:styleId="ListParagraph">
    <w:name w:val="List Paragraph"/>
    <w:basedOn w:val="Normal"/>
    <w:uiPriority w:val="34"/>
    <w:qFormat/>
    <w:rsid w:val="006A76D4"/>
    <w:pPr>
      <w:ind w:left="720"/>
      <w:contextualSpacing/>
    </w:pPr>
  </w:style>
  <w:style w:type="character" w:styleId="IntenseEmphasis">
    <w:name w:val="Intense Emphasis"/>
    <w:basedOn w:val="DefaultParagraphFont"/>
    <w:uiPriority w:val="21"/>
    <w:qFormat/>
    <w:rsid w:val="006A76D4"/>
    <w:rPr>
      <w:i/>
      <w:iCs/>
      <w:color w:val="2F5496" w:themeColor="accent1" w:themeShade="BF"/>
    </w:rPr>
  </w:style>
  <w:style w:type="paragraph" w:styleId="IntenseQuote">
    <w:name w:val="Intense Quote"/>
    <w:basedOn w:val="Normal"/>
    <w:next w:val="Normal"/>
    <w:link w:val="IntenseQuoteChar"/>
    <w:uiPriority w:val="30"/>
    <w:qFormat/>
    <w:rsid w:val="006A7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76D4"/>
    <w:rPr>
      <w:i/>
      <w:iCs/>
      <w:color w:val="2F5496" w:themeColor="accent1" w:themeShade="BF"/>
    </w:rPr>
  </w:style>
  <w:style w:type="character" w:styleId="IntenseReference">
    <w:name w:val="Intense Reference"/>
    <w:basedOn w:val="DefaultParagraphFont"/>
    <w:uiPriority w:val="32"/>
    <w:qFormat/>
    <w:rsid w:val="006A76D4"/>
    <w:rPr>
      <w:b/>
      <w:bCs/>
      <w:smallCaps/>
      <w:color w:val="2F5496" w:themeColor="accent1" w:themeShade="BF"/>
      <w:spacing w:val="5"/>
    </w:rPr>
  </w:style>
  <w:style w:type="character" w:styleId="Hyperlink">
    <w:name w:val="Hyperlink"/>
    <w:basedOn w:val="DefaultParagraphFont"/>
    <w:uiPriority w:val="99"/>
    <w:unhideWhenUsed/>
    <w:rsid w:val="006A76D4"/>
    <w:rPr>
      <w:color w:val="0563C1" w:themeColor="hyperlink"/>
      <w:u w:val="single"/>
    </w:rPr>
  </w:style>
  <w:style w:type="character" w:styleId="UnresolvedMention">
    <w:name w:val="Unresolved Mention"/>
    <w:basedOn w:val="DefaultParagraphFont"/>
    <w:uiPriority w:val="99"/>
    <w:semiHidden/>
    <w:unhideWhenUsed/>
    <w:rsid w:val="006A76D4"/>
    <w:rPr>
      <w:color w:val="605E5C"/>
      <w:shd w:val="clear" w:color="auto" w:fill="E1DFDD"/>
    </w:rPr>
  </w:style>
  <w:style w:type="paragraph" w:styleId="Header">
    <w:name w:val="header"/>
    <w:basedOn w:val="Normal"/>
    <w:link w:val="HeaderChar"/>
    <w:uiPriority w:val="99"/>
    <w:unhideWhenUsed/>
    <w:rsid w:val="006B0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DA0"/>
  </w:style>
  <w:style w:type="paragraph" w:styleId="Footer">
    <w:name w:val="footer"/>
    <w:basedOn w:val="Normal"/>
    <w:link w:val="FooterChar"/>
    <w:uiPriority w:val="99"/>
    <w:unhideWhenUsed/>
    <w:rsid w:val="006B0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DA0"/>
  </w:style>
  <w:style w:type="character" w:styleId="CommentReference">
    <w:name w:val="annotation reference"/>
    <w:basedOn w:val="DefaultParagraphFont"/>
    <w:uiPriority w:val="99"/>
    <w:semiHidden/>
    <w:unhideWhenUsed/>
    <w:rsid w:val="00BB267A"/>
    <w:rPr>
      <w:sz w:val="16"/>
      <w:szCs w:val="16"/>
    </w:rPr>
  </w:style>
  <w:style w:type="paragraph" w:styleId="CommentText">
    <w:name w:val="annotation text"/>
    <w:basedOn w:val="Normal"/>
    <w:link w:val="CommentTextChar"/>
    <w:uiPriority w:val="99"/>
    <w:unhideWhenUsed/>
    <w:rsid w:val="00BB267A"/>
    <w:pPr>
      <w:spacing w:line="240" w:lineRule="auto"/>
    </w:pPr>
    <w:rPr>
      <w:sz w:val="20"/>
      <w:szCs w:val="20"/>
    </w:rPr>
  </w:style>
  <w:style w:type="character" w:customStyle="1" w:styleId="CommentTextChar">
    <w:name w:val="Comment Text Char"/>
    <w:basedOn w:val="DefaultParagraphFont"/>
    <w:link w:val="CommentText"/>
    <w:uiPriority w:val="99"/>
    <w:rsid w:val="00BB267A"/>
    <w:rPr>
      <w:sz w:val="20"/>
      <w:szCs w:val="20"/>
    </w:rPr>
  </w:style>
  <w:style w:type="paragraph" w:styleId="CommentSubject">
    <w:name w:val="annotation subject"/>
    <w:basedOn w:val="CommentText"/>
    <w:next w:val="CommentText"/>
    <w:link w:val="CommentSubjectChar"/>
    <w:uiPriority w:val="99"/>
    <w:semiHidden/>
    <w:unhideWhenUsed/>
    <w:rsid w:val="00BB267A"/>
    <w:rPr>
      <w:b/>
      <w:bCs/>
    </w:rPr>
  </w:style>
  <w:style w:type="character" w:customStyle="1" w:styleId="CommentSubjectChar">
    <w:name w:val="Comment Subject Char"/>
    <w:basedOn w:val="CommentTextChar"/>
    <w:link w:val="CommentSubject"/>
    <w:uiPriority w:val="99"/>
    <w:semiHidden/>
    <w:rsid w:val="00BB267A"/>
    <w:rPr>
      <w:b/>
      <w:bCs/>
      <w:sz w:val="20"/>
      <w:szCs w:val="20"/>
    </w:rPr>
  </w:style>
  <w:style w:type="paragraph" w:styleId="Revision">
    <w:name w:val="Revision"/>
    <w:hidden/>
    <w:uiPriority w:val="99"/>
    <w:semiHidden/>
    <w:rsid w:val="005D2667"/>
    <w:pPr>
      <w:spacing w:after="0" w:line="240" w:lineRule="auto"/>
    </w:pPr>
  </w:style>
  <w:style w:type="paragraph" w:styleId="FootnoteText">
    <w:name w:val="footnote text"/>
    <w:basedOn w:val="Normal"/>
    <w:link w:val="FootnoteTextChar"/>
    <w:uiPriority w:val="99"/>
    <w:semiHidden/>
    <w:unhideWhenUsed/>
    <w:rsid w:val="008936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61F"/>
    <w:rPr>
      <w:sz w:val="20"/>
      <w:szCs w:val="20"/>
    </w:rPr>
  </w:style>
  <w:style w:type="character" w:styleId="FootnoteReference">
    <w:name w:val="footnote reference"/>
    <w:basedOn w:val="DefaultParagraphFont"/>
    <w:uiPriority w:val="99"/>
    <w:semiHidden/>
    <w:unhideWhenUsed/>
    <w:rsid w:val="008936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ithbeliefforum.org/wp-content/uploads/2024/06/FBPC-letter-24-June-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aithbeliefforum.org/working-to-quench-the-flames-of-hat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C6090-6B4A-4FE2-B42B-7F31585D9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Champain</dc:creator>
  <cp:keywords/>
  <dc:description/>
  <cp:lastModifiedBy>Phil Champain</cp:lastModifiedBy>
  <cp:revision>3</cp:revision>
  <cp:lastPrinted>2024-12-19T11:41:00Z</cp:lastPrinted>
  <dcterms:created xsi:type="dcterms:W3CDTF">2025-10-16T08:14:00Z</dcterms:created>
  <dcterms:modified xsi:type="dcterms:W3CDTF">2026-02-06T11:09:00Z</dcterms:modified>
</cp:coreProperties>
</file>